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_GB2312" w:eastAsia="仿宋_GB2312"/>
          <w:b/>
          <w:sz w:val="32"/>
          <w:szCs w:val="32"/>
        </w:rPr>
      </w:pPr>
      <w:r>
        <w:rPr>
          <w:rFonts w:hint="eastAsia" w:ascii="仿宋_GB2312" w:eastAsia="仿宋_GB2312"/>
          <w:b/>
          <w:sz w:val="32"/>
          <w:szCs w:val="32"/>
        </w:rPr>
        <w:pict>
          <v:group id="_x0000_s1028" o:spid="_x0000_s1028" o:spt="203" style="position:absolute;left:0pt;margin-top:17.85pt;height:51.85pt;width:441pt;mso-position-horizontal:center;z-index:251660288;mso-width-relative:page;mso-height-relative:page;" coordorigin="1531,2353" coordsize="8820,1037">
            <o:lock v:ext="edit"/>
            <v:shape id="_x0000_s1029" o:spid="_x0000_s1029" o:spt="136" type="#_x0000_t136" style="position:absolute;left:1531;top:2353;height:1037;width:8820;" fillcolor="#FF0000" filled="t" stroked="t" coordsize="21600,21600">
              <v:path/>
              <v:fill on="t" focussize="0,0"/>
              <v:stroke color="#FF0000"/>
              <v:imagedata o:title=""/>
              <o:lock v:ext="edit"/>
              <v:textpath on="t" fitshape="t" fitpath="t" trim="t" xscale="f" string="中国地质大学 北京 文件" style="font-family:方正小标宋简体;font-size:36pt;font-weight:bold;v-rotate-letters:f;v-same-letter-heights:t;v-text-align:center;"/>
            </v:shape>
            <v:shape id="_x0000_s1030" o:spid="_x0000_s1030" o:spt="136" type="#_x0000_t136" style="position:absolute;left:6571;top:2509;height:780;width:2160;" fillcolor="#FF0000" filled="t" stroked="t" coordsize="21600,21600">
              <v:path/>
              <v:fill on="t" focussize="0,0"/>
              <v:stroke color="#FF0000"/>
              <v:imagedata o:title=""/>
              <o:lock v:ext="edit"/>
              <v:textpath on="t" fitshape="t" fitpath="t" trim="t" xscale="f" string="(    )" style="font-family:宋体;font-size:36pt;font-weight:bold;v-rotate-letters:f;v-same-letter-heights:f;v-text-align:center;"/>
            </v:shape>
          </v:group>
        </w:pict>
      </w:r>
    </w:p>
    <w:p>
      <w:pPr>
        <w:spacing w:line="360" w:lineRule="auto"/>
        <w:rPr>
          <w:rFonts w:hint="eastAsia" w:ascii="仿宋_GB2312" w:eastAsia="仿宋_GB2312"/>
          <w:b/>
          <w:sz w:val="32"/>
          <w:szCs w:val="32"/>
        </w:rPr>
      </w:pPr>
    </w:p>
    <w:p>
      <w:pPr>
        <w:spacing w:line="360" w:lineRule="auto"/>
        <w:rPr>
          <w:rFonts w:hint="eastAsia" w:ascii="仿宋_GB2312" w:eastAsia="仿宋_GB2312"/>
          <w:b/>
          <w:sz w:val="32"/>
          <w:szCs w:val="32"/>
        </w:rPr>
      </w:pPr>
    </w:p>
    <w:p>
      <w:pPr>
        <w:spacing w:line="360" w:lineRule="auto"/>
        <w:rPr>
          <w:rFonts w:hint="eastAsia" w:ascii="仿宋_GB2312" w:eastAsia="仿宋_GB2312"/>
          <w:b/>
          <w:bCs/>
          <w:sz w:val="32"/>
          <w:szCs w:val="32"/>
        </w:rPr>
      </w:pPr>
    </w:p>
    <w:p>
      <w:pPr>
        <w:spacing w:line="360" w:lineRule="auto"/>
        <w:rPr>
          <w:rFonts w:hint="eastAsia" w:ascii="仿宋_GB2312" w:eastAsia="仿宋_GB2312"/>
          <w:b/>
          <w:bCs/>
          <w:sz w:val="32"/>
          <w:szCs w:val="32"/>
        </w:rPr>
      </w:pPr>
    </w:p>
    <w:p>
      <w:pPr>
        <w:spacing w:line="240" w:lineRule="auto"/>
        <w:jc w:val="center"/>
        <w:rPr>
          <w:rFonts w:hint="eastAsia" w:ascii="仿宋_GB2312" w:eastAsia="仿宋_GB2312"/>
          <w:bCs/>
          <w:sz w:val="32"/>
        </w:rPr>
      </w:pPr>
      <w:r>
        <w:rPr>
          <w:rFonts w:hint="eastAsia" w:ascii="仿宋_GB2312" w:eastAsia="仿宋_GB2312"/>
          <w:sz w:val="32"/>
        </w:rPr>
        <w:t>中</w:t>
      </w:r>
      <w:r>
        <w:rPr>
          <w:rFonts w:hint="eastAsia" w:ascii="仿宋_GB2312" w:hAnsi="宋体" w:eastAsia="仿宋_GB2312"/>
          <w:sz w:val="32"/>
        </w:rPr>
        <w:t>地大</w:t>
      </w:r>
      <w:r>
        <w:rPr>
          <w:rFonts w:hint="eastAsia" w:ascii="仿宋_GB2312" w:eastAsia="仿宋_GB2312"/>
          <w:sz w:val="32"/>
        </w:rPr>
        <w:t>京发〔</w:t>
      </w:r>
      <w:r>
        <w:rPr>
          <w:rFonts w:hint="eastAsia" w:ascii="仿宋_GB2312" w:eastAsia="仿宋_GB2312"/>
          <w:sz w:val="32"/>
          <w:lang w:val="en-US" w:eastAsia="zh-CN"/>
        </w:rPr>
        <w:t>2021</w:t>
      </w:r>
      <w:r>
        <w:rPr>
          <w:rFonts w:hint="eastAsia" w:ascii="仿宋_GB2312" w:eastAsia="仿宋_GB2312"/>
          <w:sz w:val="32"/>
        </w:rPr>
        <w:t>〕</w:t>
      </w:r>
      <w:r>
        <w:rPr>
          <w:rFonts w:hint="eastAsia" w:ascii="仿宋_GB2312" w:eastAsia="仿宋_GB2312"/>
          <w:sz w:val="32"/>
          <w:lang w:val="en-US" w:eastAsia="zh-CN"/>
        </w:rPr>
        <w:t>29</w:t>
      </w:r>
      <w:r>
        <w:rPr>
          <w:rFonts w:hint="eastAsia" w:ascii="仿宋_GB2312" w:eastAsia="仿宋_GB2312"/>
          <w:sz w:val="32"/>
        </w:rPr>
        <w:t>号</w:t>
      </w:r>
    </w:p>
    <w:p>
      <w:pPr>
        <w:spacing w:line="240" w:lineRule="auto"/>
        <w:jc w:val="center"/>
        <w:rPr>
          <w:rFonts w:hint="eastAsia" w:ascii="仿宋_GB2312" w:hAnsi="宋体" w:eastAsia="仿宋_GB2312"/>
          <w:b/>
          <w:bCs/>
          <w:sz w:val="44"/>
          <w:szCs w:val="44"/>
        </w:rPr>
      </w:pPr>
      <w:r>
        <w:rPr>
          <w:rFonts w:hint="eastAsia" w:ascii="仿宋_GB2312" w:hAnsi="宋体" w:eastAsia="仿宋_GB2312"/>
          <w:b/>
          <w:bCs/>
          <w:sz w:val="44"/>
          <w:szCs w:val="44"/>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114935</wp:posOffset>
                </wp:positionV>
                <wp:extent cx="5687695" cy="0"/>
                <wp:effectExtent l="0" t="19050" r="1905" b="19050"/>
                <wp:wrapNone/>
                <wp:docPr id="2" name="直线 7"/>
                <wp:cNvGraphicFramePr/>
                <a:graphic xmlns:a="http://schemas.openxmlformats.org/drawingml/2006/main">
                  <a:graphicData uri="http://schemas.microsoft.com/office/word/2010/wordprocessingShape">
                    <wps:wsp>
                      <wps:cNvCnPr/>
                      <wps:spPr>
                        <a:xfrm>
                          <a:off x="0" y="0"/>
                          <a:ext cx="5687695"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7" o:spid="_x0000_s1026" o:spt="20" style="position:absolute;left:0pt;margin-top:9.05pt;height:0pt;width:447.85pt;mso-position-horizontal:center;z-index:251661312;mso-width-relative:page;mso-height-relative:page;" filled="f" stroked="t" coordsize="21600,21600" o:gfxdata="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h4SydcAAAAGAQAADwAAAAAAAAABACAAAAAiAAAAZHJzL2Rvd25yZXYueG1sUEsBAhQAFAAAAAgA&#10;h07iQD0jfeDtAQAA3AMAAA4AAAAAAAAAAQAgAAAAJgEAAGRycy9lMm9Eb2MueG1sUEsFBgAAAAAG&#10;AAYAWQEAAIUFAAAAAA==&#10;">
                <v:fill on="f" focussize="0,0"/>
                <v:stroke weight="3pt" color="#FF0000" joinstyle="round"/>
                <v:imagedata o:title=""/>
                <o:lock v:ext="edit" aspectratio="f"/>
              </v:line>
            </w:pict>
          </mc:Fallback>
        </mc:AlternateContent>
      </w:r>
    </w:p>
    <w:p>
      <w:pPr>
        <w:spacing w:line="240" w:lineRule="auto"/>
        <w:jc w:val="center"/>
        <w:rPr>
          <w:rFonts w:hint="eastAsia" w:ascii="仿宋_GB2312" w:hAnsi="宋体" w:eastAsia="仿宋_GB2312"/>
          <w:b/>
          <w:bCs/>
          <w:sz w:val="44"/>
          <w:szCs w:val="44"/>
        </w:rPr>
      </w:pPr>
    </w:p>
    <w:p>
      <w:pPr>
        <w:pStyle w:val="2"/>
        <w:spacing w:line="570" w:lineRule="exact"/>
        <w:jc w:val="center"/>
        <w:rPr>
          <w:rFonts w:hint="eastAsia" w:ascii="方正小标宋简体" w:eastAsia="方正小标宋简体"/>
          <w:sz w:val="44"/>
        </w:rPr>
      </w:pPr>
      <w:r>
        <w:rPr>
          <w:rFonts w:hint="eastAsia" w:ascii="方正小标宋简体" w:eastAsia="方正小标宋简体"/>
          <w:sz w:val="44"/>
        </w:rPr>
        <w:t>关于印发《中国地质大学（北京）公务普通护照、因公往来香港澳门特别行政区通行证管理办法》的通知</w:t>
      </w:r>
    </w:p>
    <w:p>
      <w:pPr>
        <w:spacing w:line="480" w:lineRule="exact"/>
        <w:jc w:val="center"/>
        <w:rPr>
          <w:rFonts w:hint="eastAsia" w:ascii="仿宋_GB2312" w:eastAsia="仿宋_GB2312"/>
          <w:b/>
          <w:bCs/>
          <w:sz w:val="32"/>
          <w:szCs w:val="32"/>
        </w:rPr>
      </w:pPr>
      <w:bookmarkStart w:id="1" w:name="_GoBack"/>
    </w:p>
    <w:bookmarkEnd w:id="1"/>
    <w:p>
      <w:pPr>
        <w:pStyle w:val="2"/>
        <w:spacing w:line="570" w:lineRule="exact"/>
        <w:rPr>
          <w:rFonts w:hint="eastAsia"/>
        </w:rPr>
      </w:pPr>
      <w:r>
        <w:rPr>
          <w:rFonts w:hint="eastAsia"/>
        </w:rPr>
        <w:t>各单位、各部门：</w:t>
      </w:r>
    </w:p>
    <w:p>
      <w:pPr>
        <w:spacing w:line="570" w:lineRule="exact"/>
        <w:ind w:firstLine="640" w:firstLineChars="200"/>
        <w:rPr>
          <w:rFonts w:hint="eastAsia" w:ascii="仿宋_GB2312" w:eastAsia="仿宋_GB2312"/>
          <w:sz w:val="32"/>
        </w:rPr>
      </w:pPr>
      <w:r>
        <w:rPr>
          <w:rFonts w:hint="eastAsia" w:ascii="仿宋_GB2312" w:eastAsia="仿宋_GB2312"/>
          <w:sz w:val="32"/>
        </w:rPr>
        <w:t>《中国地质大学（北京）公务普通护照、因公往来香港澳门特别行政区通行证管理办法》已经</w:t>
      </w:r>
      <w:r>
        <w:rPr>
          <w:rFonts w:ascii="仿宋_GB2312" w:eastAsia="仿宋_GB2312"/>
          <w:sz w:val="32"/>
        </w:rPr>
        <w:t>20</w:t>
      </w:r>
      <w:r>
        <w:rPr>
          <w:rFonts w:hint="eastAsia" w:ascii="仿宋_GB2312" w:eastAsia="仿宋_GB2312"/>
          <w:sz w:val="32"/>
          <w:lang w:val="en-US" w:eastAsia="zh-CN"/>
        </w:rPr>
        <w:t>21</w:t>
      </w:r>
      <w:r>
        <w:rPr>
          <w:rFonts w:ascii="仿宋_GB2312" w:eastAsia="仿宋_GB2312"/>
          <w:sz w:val="32"/>
        </w:rPr>
        <w:t>年</w:t>
      </w:r>
      <w:r>
        <w:rPr>
          <w:rFonts w:hint="eastAsia" w:ascii="仿宋_GB2312" w:eastAsia="仿宋_GB2312"/>
          <w:sz w:val="32"/>
          <w:lang w:val="en-US" w:eastAsia="zh-CN"/>
        </w:rPr>
        <w:t>4</w:t>
      </w:r>
      <w:r>
        <w:rPr>
          <w:rFonts w:ascii="仿宋_GB2312" w:eastAsia="仿宋_GB2312"/>
          <w:sz w:val="32"/>
        </w:rPr>
        <w:t>月</w:t>
      </w:r>
      <w:r>
        <w:rPr>
          <w:rFonts w:hint="eastAsia" w:ascii="仿宋_GB2312" w:eastAsia="仿宋_GB2312"/>
          <w:sz w:val="32"/>
          <w:lang w:val="en-US" w:eastAsia="zh-CN"/>
        </w:rPr>
        <w:t>13</w:t>
      </w:r>
      <w:r>
        <w:rPr>
          <w:rFonts w:ascii="仿宋_GB2312" w:eastAsia="仿宋_GB2312"/>
          <w:sz w:val="32"/>
        </w:rPr>
        <w:t>日第</w:t>
      </w:r>
      <w:r>
        <w:rPr>
          <w:rFonts w:hint="eastAsia" w:ascii="仿宋_GB2312" w:eastAsia="仿宋_GB2312"/>
          <w:sz w:val="32"/>
          <w:lang w:val="en-US" w:eastAsia="zh-CN"/>
        </w:rPr>
        <w:t>7</w:t>
      </w:r>
      <w:r>
        <w:rPr>
          <w:rFonts w:ascii="仿宋_GB2312" w:eastAsia="仿宋_GB2312"/>
          <w:sz w:val="32"/>
        </w:rPr>
        <w:t>次校长</w:t>
      </w:r>
      <w:r>
        <w:rPr>
          <w:rFonts w:hint="eastAsia" w:ascii="仿宋_GB2312" w:eastAsia="仿宋_GB2312"/>
          <w:sz w:val="32"/>
        </w:rPr>
        <w:t>办公会议讨论通过，现印发给你们，请认真学习并遵照执行。</w:t>
      </w:r>
    </w:p>
    <w:p>
      <w:pPr>
        <w:tabs>
          <w:tab w:val="clear" w:pos="0"/>
        </w:tabs>
        <w:spacing w:line="570" w:lineRule="exact"/>
        <w:ind w:left="1630" w:leftChars="228" w:hanging="992" w:hangingChars="310"/>
        <w:rPr>
          <w:rFonts w:hint="eastAsia" w:ascii="仿宋_GB2312" w:eastAsia="仿宋_GB2312"/>
          <w:sz w:val="32"/>
          <w:szCs w:val="28"/>
        </w:rPr>
      </w:pPr>
      <w:r>
        <w:rPr>
          <w:rFonts w:hint="eastAsia" w:ascii="仿宋_GB2312" w:eastAsia="仿宋_GB2312"/>
          <w:sz w:val="32"/>
        </w:rPr>
        <w:t>附件：中国地质大学（北京）公务普通护照、因公往来香港澳门特别行政区通行证管理办法</w:t>
      </w:r>
    </w:p>
    <w:p>
      <w:pPr>
        <w:spacing w:line="570" w:lineRule="exact"/>
        <w:ind w:right="840" w:rightChars="300"/>
        <w:jc w:val="right"/>
        <w:rPr>
          <w:rFonts w:hint="eastAsia" w:ascii="仿宋_GB2312" w:eastAsia="仿宋_GB2312"/>
          <w:sz w:val="32"/>
        </w:rPr>
      </w:pPr>
    </w:p>
    <w:p>
      <w:pPr>
        <w:spacing w:line="570" w:lineRule="exact"/>
        <w:ind w:right="840" w:rightChars="300"/>
        <w:jc w:val="right"/>
        <w:rPr>
          <w:rFonts w:hint="eastAsia" w:ascii="仿宋_GB2312" w:eastAsia="仿宋_GB2312"/>
          <w:sz w:val="32"/>
        </w:rPr>
      </w:pPr>
      <w:r>
        <w:rPr>
          <w:rFonts w:hint="eastAsia" w:ascii="仿宋_GB2312" w:eastAsia="仿宋_GB2312"/>
          <w:sz w:val="32"/>
        </w:rPr>
        <w:t>中国地质大学（北京）</w:t>
      </w:r>
    </w:p>
    <w:p>
      <w:pPr>
        <w:spacing w:line="600" w:lineRule="exact"/>
        <w:ind w:right="300" w:firstLine="5040" w:firstLineChars="1575"/>
        <w:rPr>
          <w:rFonts w:hint="eastAsia" w:ascii="仿宋_GB2312" w:eastAsia="仿宋_GB2312"/>
          <w:sz w:val="32"/>
        </w:rPr>
      </w:pPr>
      <w:r>
        <w:rPr>
          <w:rFonts w:hint="eastAsia" w:ascii="仿宋_GB2312" w:eastAsia="仿宋_GB2312"/>
          <w:sz w:val="32"/>
        </w:rPr>
        <w:t>20</w:t>
      </w:r>
      <w:r>
        <w:rPr>
          <w:rFonts w:hint="eastAsia" w:ascii="仿宋_GB2312" w:eastAsia="仿宋_GB2312"/>
          <w:sz w:val="32"/>
          <w:lang w:val="en-US" w:eastAsia="zh-CN"/>
        </w:rPr>
        <w:t>21</w:t>
      </w:r>
      <w:r>
        <w:rPr>
          <w:rFonts w:hint="eastAsia" w:ascii="仿宋_GB2312" w:eastAsia="仿宋_GB2312"/>
          <w:sz w:val="32"/>
        </w:rPr>
        <w:t>年</w:t>
      </w:r>
      <w:r>
        <w:rPr>
          <w:rFonts w:hint="eastAsia" w:ascii="仿宋_GB2312" w:eastAsia="仿宋_GB2312"/>
          <w:sz w:val="32"/>
          <w:lang w:val="en-US" w:eastAsia="zh-CN"/>
        </w:rPr>
        <w:t>4</w:t>
      </w:r>
      <w:r>
        <w:rPr>
          <w:rFonts w:hint="eastAsia" w:ascii="仿宋_GB2312" w:eastAsia="仿宋_GB2312"/>
          <w:sz w:val="32"/>
        </w:rPr>
        <w:t>月20日</w:t>
      </w: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spacing w:line="600" w:lineRule="exact"/>
        <w:ind w:firstLine="640" w:firstLineChars="200"/>
        <w:rPr>
          <w:rFonts w:hint="eastAsia" w:ascii="仿宋_GB2312" w:eastAsia="仿宋_GB2312"/>
          <w:sz w:val="32"/>
        </w:rPr>
      </w:pPr>
    </w:p>
    <w:p>
      <w:pPr>
        <w:pStyle w:val="2"/>
        <w:spacing w:line="580" w:lineRule="exact"/>
        <w:ind w:right="392" w:rightChars="140" w:firstLine="280" w:firstLineChars="140"/>
        <w:rPr>
          <w:rFonts w:hint="eastAsia" w:ascii="黑体" w:eastAsia="黑体"/>
        </w:rPr>
      </w:pPr>
      <w:r>
        <w:rPr>
          <w:rFonts w:ascii="仿宋_GB2312"/>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409575</wp:posOffset>
                </wp:positionV>
                <wp:extent cx="5615940" cy="0"/>
                <wp:effectExtent l="0" t="6350" r="10160" b="6350"/>
                <wp:wrapNone/>
                <wp:docPr id="3" name="直线 50"/>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50" o:spid="_x0000_s1026" o:spt="20" style="position:absolute;left:0pt;margin-left:0pt;margin-top:32.25pt;height:0pt;width:442.2pt;z-index:251662336;mso-width-relative:page;mso-height-relative:page;" filled="f" stroked="t" coordsize="21600,21600" o:gfxdata="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9mQeS1gAA&#10;AAYBAAAPAAAAAAAAAAEAIAAAACIAAABkcnMvZG93bnJldi54bWxQSwECFAAUAAAACACHTuJAQkqv&#10;I+cBAADdAwAADgAAAAAAAAABACAAAAAlAQAAZHJzL2Uyb0RvYy54bWxQSwUGAAAAAAYABgBZAQAA&#10;fgUAAAAA&#10;">
                <v:fill on="f" focussize="0,0"/>
                <v:stroke weight="1pt" color="#000000" joinstyle="round"/>
                <v:imagedata o:title=""/>
                <o:lock v:ext="edit" aspectratio="f"/>
              </v:line>
            </w:pict>
          </mc:Fallback>
        </mc:AlternateContent>
      </w:r>
      <w:r>
        <w:rPr>
          <w:rFonts w:ascii="仿宋_GB2312"/>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71755</wp:posOffset>
                </wp:positionV>
                <wp:extent cx="5615940" cy="0"/>
                <wp:effectExtent l="0" t="6350" r="10160" b="6350"/>
                <wp:wrapNone/>
                <wp:docPr id="1" name="直线 2"/>
                <wp:cNvGraphicFramePr/>
                <a:graphic xmlns:a="http://schemas.openxmlformats.org/drawingml/2006/main">
                  <a:graphicData uri="http://schemas.microsoft.com/office/word/2010/wordprocessingShape">
                    <wps:wsp>
                      <wps:cNvCnPr/>
                      <wps:spPr>
                        <a:xfrm>
                          <a:off x="0" y="0"/>
                          <a:ext cx="561594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5.65pt;height:0pt;width:442.2pt;z-index:251659264;mso-width-relative:page;mso-height-relative:page;" filled="f" stroked="t" coordsize="21600,21600" o:gfxdata="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Zj4181QAA&#10;AAYBAAAPAAAAAAAAAAEAIAAAACIAAABkcnMvZG93bnJldi54bWxQSwECFAAUAAAACACHTuJAl9Ov&#10;b+gBAADcAwAADgAAAAAAAAABACAAAAAkAQAAZHJzL2Uyb0RvYy54bWxQSwUGAAAAAAYABgBZAQAA&#10;fgUAAAAA&#10;">
                <v:fill on="f" focussize="0,0"/>
                <v:stroke weight="1pt" color="#000000" joinstyle="round"/>
                <v:imagedata o:title=""/>
                <o:lock v:ext="edit" aspectratio="f"/>
              </v:line>
            </w:pict>
          </mc:Fallback>
        </mc:AlternateContent>
      </w:r>
      <w:r>
        <w:rPr>
          <w:rFonts w:hint="eastAsia" w:ascii="仿宋_GB2312"/>
          <w:sz w:val="28"/>
        </w:rPr>
        <w:t>中</w:t>
      </w:r>
      <w:r>
        <w:rPr>
          <w:rFonts w:hint="eastAsia" w:ascii="仿宋_GB2312"/>
          <w:spacing w:val="-4"/>
          <w:sz w:val="28"/>
        </w:rPr>
        <w:t>国地质大学（北京）校长办公室        20</w:t>
      </w:r>
      <w:r>
        <w:rPr>
          <w:rFonts w:hint="eastAsia" w:ascii="仿宋_GB2312"/>
          <w:spacing w:val="-4"/>
          <w:sz w:val="28"/>
          <w:lang w:val="en-US" w:eastAsia="zh-CN"/>
        </w:rPr>
        <w:t>21</w:t>
      </w:r>
      <w:r>
        <w:rPr>
          <w:rFonts w:hint="eastAsia" w:ascii="仿宋_GB2312"/>
          <w:spacing w:val="-4"/>
          <w:sz w:val="28"/>
        </w:rPr>
        <w:t>年</w:t>
      </w:r>
      <w:r>
        <w:rPr>
          <w:rFonts w:hint="eastAsia" w:ascii="仿宋_GB2312"/>
          <w:spacing w:val="-4"/>
          <w:sz w:val="28"/>
          <w:lang w:val="en-US" w:eastAsia="zh-CN"/>
        </w:rPr>
        <w:t>4</w:t>
      </w:r>
      <w:r>
        <w:rPr>
          <w:rFonts w:hint="eastAsia" w:ascii="仿宋_GB2312"/>
          <w:spacing w:val="-4"/>
          <w:sz w:val="28"/>
        </w:rPr>
        <w:t>月20日印发</w:t>
      </w:r>
    </w:p>
    <w:p>
      <w:pPr>
        <w:pStyle w:val="2"/>
        <w:spacing w:line="570" w:lineRule="exact"/>
        <w:rPr>
          <w:rFonts w:hint="eastAsia" w:ascii="黑体" w:hAnsi="宋体" w:eastAsia="黑体"/>
          <w:bCs/>
        </w:rPr>
      </w:pPr>
      <w:r>
        <w:rPr>
          <w:rFonts w:hint="eastAsia" w:ascii="黑体" w:eastAsia="黑体"/>
        </w:rPr>
        <w:t>附件：</w:t>
      </w:r>
      <w:r>
        <w:rPr>
          <w:rFonts w:hint="eastAsia" w:ascii="黑体" w:hAnsi="宋体" w:eastAsia="黑体"/>
          <w:bCs/>
        </w:rPr>
        <w:t xml:space="preserve"> </w:t>
      </w:r>
    </w:p>
    <w:p>
      <w:pPr>
        <w:pStyle w:val="2"/>
        <w:spacing w:line="570" w:lineRule="exact"/>
        <w:jc w:val="center"/>
        <w:rPr>
          <w:rFonts w:hint="eastAsia" w:ascii="方正小标宋简体" w:hAnsi="宋体" w:eastAsia="方正小标宋简体"/>
          <w:b/>
          <w:bCs/>
          <w:sz w:val="36"/>
          <w:szCs w:val="36"/>
        </w:rPr>
      </w:pPr>
    </w:p>
    <w:p>
      <w:pPr>
        <w:pStyle w:val="2"/>
        <w:spacing w:line="570" w:lineRule="exact"/>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中国地质大学（北京）公务普通护照、</w:t>
      </w:r>
    </w:p>
    <w:p>
      <w:pPr>
        <w:pStyle w:val="2"/>
        <w:spacing w:line="570" w:lineRule="exact"/>
        <w:jc w:val="center"/>
        <w:rPr>
          <w:rFonts w:ascii="方正小标宋简体" w:hAnsi="宋体" w:eastAsia="方正小标宋简体"/>
          <w:bCs/>
          <w:sz w:val="36"/>
          <w:szCs w:val="36"/>
        </w:rPr>
      </w:pPr>
      <w:r>
        <w:rPr>
          <w:rFonts w:hint="eastAsia" w:ascii="方正小标宋简体" w:hAnsi="宋体" w:eastAsia="方正小标宋简体"/>
          <w:bCs/>
          <w:sz w:val="36"/>
          <w:szCs w:val="36"/>
        </w:rPr>
        <w:t>因公往来香港澳门特别行政区通行证管理办法</w:t>
      </w:r>
    </w:p>
    <w:p>
      <w:pPr>
        <w:spacing w:line="570" w:lineRule="exact"/>
        <w:ind w:firstLine="640" w:firstLineChars="200"/>
        <w:rPr>
          <w:rFonts w:ascii="仿宋_GB2312" w:eastAsia="仿宋_GB2312"/>
          <w:b/>
          <w:sz w:val="32"/>
        </w:rPr>
      </w:pPr>
    </w:p>
    <w:p>
      <w:pPr>
        <w:pStyle w:val="9"/>
        <w:spacing w:line="570" w:lineRule="exact"/>
        <w:ind w:firstLine="0" w:firstLineChars="0"/>
        <w:jc w:val="center"/>
        <w:rPr>
          <w:rFonts w:hint="eastAsia" w:ascii="黑体" w:hAnsi="黑体" w:eastAsia="黑体"/>
          <w:kern w:val="0"/>
          <w:sz w:val="32"/>
          <w:szCs w:val="32"/>
        </w:rPr>
      </w:pPr>
      <w:r>
        <w:rPr>
          <w:rFonts w:hint="eastAsia" w:ascii="黑体" w:hAnsi="黑体" w:eastAsia="黑体"/>
          <w:kern w:val="0"/>
          <w:sz w:val="32"/>
          <w:szCs w:val="32"/>
        </w:rPr>
        <w:t>第一章 总则</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为进一步加强对我校公务普通护照、因公往来香港澳门特别行政区通行证的管理，根据《中华人民共和国护照法》、《北京市因公护照颁发和管理规定》（京政外发[2007]</w:t>
      </w:r>
      <w:r>
        <w:rPr>
          <w:rFonts w:ascii="仿宋_GB2312" w:eastAsia="仿宋_GB2312"/>
          <w:kern w:val="0"/>
          <w:sz w:val="32"/>
          <w:szCs w:val="32"/>
        </w:rPr>
        <w:t>1</w:t>
      </w:r>
      <w:r>
        <w:rPr>
          <w:rFonts w:hint="eastAsia" w:ascii="仿宋_GB2312" w:eastAsia="仿宋_GB2312"/>
          <w:kern w:val="0"/>
          <w:sz w:val="32"/>
          <w:szCs w:val="32"/>
        </w:rPr>
        <w:t>号）和《教育部关于授予北京交通大学等“双一流”建设高校和北京语言大学一定的出访来访外事审批权的通知》（教外函[</w:t>
      </w:r>
      <w:r>
        <w:rPr>
          <w:rFonts w:ascii="仿宋_GB2312" w:eastAsia="仿宋_GB2312"/>
          <w:kern w:val="0"/>
          <w:sz w:val="32"/>
          <w:szCs w:val="32"/>
        </w:rPr>
        <w:t>2019]70</w:t>
      </w:r>
      <w:r>
        <w:rPr>
          <w:rFonts w:hint="eastAsia" w:ascii="仿宋_GB2312" w:eastAsia="仿宋_GB2312"/>
          <w:kern w:val="0"/>
          <w:sz w:val="32"/>
          <w:szCs w:val="32"/>
        </w:rPr>
        <w:t>号），本着统一管理、分级保管的原则，制定本办法。</w:t>
      </w:r>
    </w:p>
    <w:p>
      <w:pPr>
        <w:numPr>
          <w:numId w:val="0"/>
        </w:numPr>
        <w:spacing w:line="570" w:lineRule="exact"/>
        <w:jc w:val="center"/>
        <w:rPr>
          <w:rFonts w:hint="eastAsia" w:ascii="黑体" w:hAnsi="黑体" w:eastAsia="黑体"/>
          <w:kern w:val="0"/>
          <w:sz w:val="32"/>
          <w:szCs w:val="32"/>
        </w:rPr>
      </w:pPr>
      <w:r>
        <w:rPr>
          <w:rFonts w:hint="eastAsia" w:ascii="黑体" w:hAnsi="黑体" w:eastAsia="黑体"/>
          <w:kern w:val="0"/>
          <w:sz w:val="32"/>
          <w:szCs w:val="32"/>
          <w:lang w:val="en-US" w:eastAsia="zh-CN"/>
        </w:rPr>
        <w:t xml:space="preserve">第二章 </w:t>
      </w:r>
      <w:r>
        <w:rPr>
          <w:rFonts w:hint="eastAsia" w:ascii="黑体" w:hAnsi="黑体" w:eastAsia="黑体"/>
          <w:kern w:val="0"/>
          <w:sz w:val="32"/>
          <w:szCs w:val="32"/>
        </w:rPr>
        <w:t>管理职责</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第一条 国际合作与交流处为我校教职工的公务普通护照和因公往来香港澳门特别行政区通行证（简称为“护照”和“港澳通行证”）管理部门。国际合作与交流处设专办员管理护照或港澳通行证，严格履行借用手续。</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第二条 我校教职工每人限持一本护照或港澳通行证，不得套作或重复申请因公证照。</w:t>
      </w:r>
    </w:p>
    <w:p>
      <w:pPr>
        <w:pStyle w:val="9"/>
        <w:spacing w:line="570" w:lineRule="exact"/>
        <w:ind w:firstLine="0" w:firstLineChars="0"/>
        <w:jc w:val="center"/>
        <w:rPr>
          <w:rFonts w:ascii="黑体" w:hAnsi="黑体" w:eastAsia="黑体"/>
          <w:kern w:val="0"/>
          <w:sz w:val="32"/>
          <w:szCs w:val="32"/>
        </w:rPr>
      </w:pPr>
      <w:r>
        <w:rPr>
          <w:rFonts w:hint="eastAsia" w:ascii="黑体" w:hAnsi="黑体" w:eastAsia="黑体"/>
          <w:kern w:val="0"/>
          <w:sz w:val="32"/>
          <w:szCs w:val="32"/>
        </w:rPr>
        <w:t>第三章 管理办法</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第三条 我校教职工应在执行完公务后7天以内（以出入境日期为准）将护照或港澳通行证交由国际合作与交流处统一保管。逾期不交者，所在单位、部门应敦促其交回。无正当理由不交回者，国际合作与交流处将根据教育部有关规定，通知护照或港澳通行证颁发部门宣布其护照或港澳通行证作废，并在1－3年内停止为其办理因公出国或赴港澳手续。</w:t>
      </w:r>
    </w:p>
    <w:p>
      <w:pPr>
        <w:pStyle w:val="9"/>
        <w:spacing w:line="570" w:lineRule="exact"/>
        <w:ind w:firstLine="640"/>
        <w:rPr>
          <w:rFonts w:ascii="仿宋_GB2312" w:eastAsia="仿宋_GB2312"/>
          <w:kern w:val="0"/>
          <w:sz w:val="32"/>
          <w:szCs w:val="32"/>
        </w:rPr>
      </w:pPr>
      <w:r>
        <w:rPr>
          <w:rFonts w:hint="eastAsia" w:ascii="仿宋_GB2312" w:eastAsia="仿宋_GB2312"/>
          <w:kern w:val="0"/>
          <w:sz w:val="32"/>
          <w:szCs w:val="32"/>
        </w:rPr>
        <w:t>第四条 对领取护照或港澳通行证后因故未出访者，应自原申报出发日期起7天以内将护照或港澳通行证交回国际合作与交流处。</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第五条 发生护照或港澳通行证在国境外丢失、被盗、被抢等情况，持证教职工应立即向国际合作与交流处报告，我校向上级部门汇报后，教职工可在境外向我驻外使领馆、外交部驻香港特派员公署、外交部驻澳门特派员公署等机构申领临时证件。完成公务后，教职工应及时向国际合作与交流处提交证件丢失情况的书面报告、个人检查并上缴临时证照。不履行上述手续者，将暂停为其申办新证照。</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第六条 发生护照或港澳通行证在国内遗失或毁损，持证教职工应向国际合作与交流处提交书面报告和个人检查，由国际合作与交流处向上级部门申办新证照。</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第七条 我校教职工在办理调离或退休手续时，应将护照或港澳通行证交回国际合作与交流处。</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第八条 我校教职工自行保管未含有效长期签证的失效护照或港澳通行证。国际合作与交流处保管未认领的失效护照或港澳通行证，保管期为五年，到期后统一销毁。</w:t>
      </w:r>
    </w:p>
    <w:p>
      <w:pPr>
        <w:spacing w:line="570" w:lineRule="exact"/>
        <w:ind w:firstLine="3520" w:firstLineChars="1100"/>
        <w:rPr>
          <w:rFonts w:ascii="黑体" w:hAnsi="黑体" w:eastAsia="黑体"/>
          <w:kern w:val="0"/>
          <w:sz w:val="32"/>
          <w:szCs w:val="32"/>
        </w:rPr>
      </w:pPr>
      <w:r>
        <w:rPr>
          <w:rFonts w:hint="eastAsia" w:ascii="黑体" w:hAnsi="黑体" w:eastAsia="黑体"/>
          <w:kern w:val="0"/>
          <w:sz w:val="32"/>
          <w:szCs w:val="32"/>
        </w:rPr>
        <w:t>第四章 附则</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第九条 本规定自印发之日起实施，原《中国地质大学（北京）公务普通护照、因公往来香港澳门特别行政区通行证管理暂行规定》（中地大京发〔2009〕23号）废止。</w:t>
      </w:r>
    </w:p>
    <w:p>
      <w:pPr>
        <w:pStyle w:val="9"/>
        <w:spacing w:line="570" w:lineRule="exact"/>
        <w:ind w:firstLine="640"/>
        <w:rPr>
          <w:rFonts w:hint="eastAsia" w:ascii="仿宋_GB2312" w:eastAsia="仿宋_GB2312"/>
          <w:kern w:val="0"/>
          <w:sz w:val="32"/>
          <w:szCs w:val="32"/>
        </w:rPr>
      </w:pPr>
      <w:r>
        <w:rPr>
          <w:rFonts w:hint="eastAsia" w:ascii="仿宋_GB2312" w:eastAsia="仿宋_GB2312"/>
          <w:kern w:val="0"/>
          <w:sz w:val="32"/>
          <w:szCs w:val="32"/>
        </w:rPr>
        <w:t>第十条 我校教职工的往来台湾通行证管理参照港澳通行证管理办法。</w:t>
      </w:r>
    </w:p>
    <w:p>
      <w:pPr>
        <w:pStyle w:val="9"/>
        <w:spacing w:line="570" w:lineRule="exact"/>
        <w:ind w:firstLine="640"/>
        <w:rPr>
          <w:rFonts w:ascii="仿宋_GB2312" w:eastAsia="仿宋_GB2312"/>
          <w:kern w:val="0"/>
          <w:sz w:val="32"/>
          <w:szCs w:val="32"/>
        </w:rPr>
      </w:pPr>
      <w:r>
        <w:rPr>
          <w:rFonts w:hint="eastAsia" w:ascii="仿宋_GB2312" w:eastAsia="仿宋_GB2312"/>
          <w:kern w:val="0"/>
          <w:sz w:val="32"/>
          <w:szCs w:val="32"/>
        </w:rPr>
        <w:t>第十一条 本办法中未尽事宜由国际合作与交流处负责解释。</w:t>
      </w:r>
    </w:p>
    <w:p>
      <w:pPr>
        <w:ind w:firstLine="3520" w:firstLineChars="1100"/>
        <w:jc w:val="center"/>
        <w:rPr>
          <w:rFonts w:hint="eastAsia" w:ascii="仿宋_GB2312" w:eastAsia="仿宋_GB2312"/>
          <w:sz w:val="32"/>
          <w:szCs w:val="32"/>
        </w:rPr>
      </w:pPr>
      <w:bookmarkStart w:id="0" w:name="_Hlk66021132"/>
      <w:r>
        <w:rPr>
          <w:rFonts w:hint="eastAsia" w:ascii="仿宋_GB2312" w:eastAsia="仿宋_GB2312"/>
          <w:sz w:val="32"/>
          <w:szCs w:val="32"/>
        </w:rPr>
        <w:t>中国地质大学（北京）</w:t>
      </w:r>
    </w:p>
    <w:p>
      <w:pPr>
        <w:ind w:firstLine="4534" w:firstLineChars="1417"/>
        <w:rPr>
          <w:rFonts w:eastAsia="仿宋"/>
          <w:sz w:val="32"/>
          <w:szCs w:val="32"/>
        </w:rPr>
      </w:pPr>
    </w:p>
    <w:p>
      <w:pPr>
        <w:ind w:firstLine="5174" w:firstLineChars="1617"/>
        <w:rPr>
          <w:rFonts w:hint="eastAsia" w:eastAsia="仿宋"/>
          <w:sz w:val="32"/>
          <w:szCs w:val="32"/>
        </w:rPr>
      </w:pPr>
      <w:r>
        <w:rPr>
          <w:rFonts w:eastAsia="仿宋"/>
          <w:sz w:val="32"/>
          <w:szCs w:val="32"/>
        </w:rPr>
        <w:t>2021</w:t>
      </w:r>
      <w:r>
        <w:rPr>
          <w:rFonts w:hint="eastAsia" w:ascii="仿宋_GB2312" w:eastAsia="仿宋_GB2312"/>
          <w:sz w:val="32"/>
          <w:szCs w:val="32"/>
        </w:rPr>
        <w:t>年</w:t>
      </w:r>
      <w:r>
        <w:rPr>
          <w:rFonts w:eastAsia="仿宋"/>
          <w:sz w:val="32"/>
          <w:szCs w:val="32"/>
        </w:rPr>
        <w:t>4</w:t>
      </w:r>
      <w:r>
        <w:rPr>
          <w:rFonts w:hint="eastAsia" w:ascii="仿宋_GB2312" w:eastAsia="仿宋_GB2312"/>
          <w:sz w:val="32"/>
          <w:szCs w:val="32"/>
        </w:rPr>
        <w:t>月</w:t>
      </w:r>
      <w:r>
        <w:rPr>
          <w:rFonts w:eastAsia="仿宋"/>
          <w:sz w:val="32"/>
          <w:szCs w:val="32"/>
        </w:rPr>
        <w:t>8</w:t>
      </w:r>
      <w:r>
        <w:rPr>
          <w:rFonts w:hint="eastAsia" w:ascii="仿宋_GB2312" w:eastAsia="仿宋_GB2312"/>
          <w:sz w:val="32"/>
          <w:szCs w:val="32"/>
        </w:rPr>
        <w:t>日</w:t>
      </w:r>
      <w:bookmarkEnd w:id="0"/>
    </w:p>
    <w:p>
      <w:pPr>
        <w:pStyle w:val="9"/>
        <w:spacing w:line="570" w:lineRule="exact"/>
        <w:ind w:firstLine="640"/>
        <w:rPr>
          <w:rFonts w:hint="eastAsia" w:ascii="仿宋_GB2312" w:eastAsia="仿宋_GB2312"/>
          <w:kern w:val="0"/>
          <w:sz w:val="32"/>
          <w:szCs w:val="32"/>
        </w:rPr>
      </w:pPr>
    </w:p>
    <w:p>
      <w:pPr>
        <w:numPr>
          <w:numId w:val="0"/>
        </w:numPr>
        <w:spacing w:line="570" w:lineRule="exact"/>
        <w:rPr>
          <w:rFonts w:hint="eastAsia" w:ascii="黑体" w:hAnsi="黑体" w:eastAsia="黑体"/>
          <w:kern w:val="0"/>
          <w:sz w:val="32"/>
          <w:szCs w:val="32"/>
        </w:rPr>
      </w:pPr>
    </w:p>
    <w:p>
      <w:pPr>
        <w:spacing w:line="160" w:lineRule="exact"/>
        <w:rPr>
          <w:rFonts w:hint="eastAsia"/>
        </w:rPr>
      </w:pPr>
    </w:p>
    <w:sectPr>
      <w:footerReference r:id="rId3" w:type="default"/>
      <w:pgSz w:w="11906" w:h="16838"/>
      <w:pgMar w:top="1701" w:right="1531" w:bottom="1701" w:left="1531" w:header="851" w:footer="1588"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1947891-22D3-4660-8A7A-3643711BE0C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embedRegular r:id="rId2" w:fontKey="{E6A557FE-9EA5-4CC5-B735-FA5A9D4594F5}"/>
  </w:font>
  <w:font w:name="方正小标宋简体">
    <w:panose1 w:val="02000000000000000000"/>
    <w:charset w:val="86"/>
    <w:family w:val="auto"/>
    <w:pitch w:val="default"/>
    <w:sig w:usb0="00000001" w:usb1="08000000" w:usb2="00000000" w:usb3="00000000" w:csb0="00040000" w:csb1="00000000"/>
    <w:embedRegular r:id="rId3" w:fontKey="{4C509E97-CB6C-4331-945A-0536D1EDA512}"/>
  </w:font>
  <w:font w:name="仿宋">
    <w:panose1 w:val="02010609060101010101"/>
    <w:charset w:val="86"/>
    <w:family w:val="modern"/>
    <w:pitch w:val="default"/>
    <w:sig w:usb0="800002BF" w:usb1="38CF7CFA" w:usb2="00000016" w:usb3="00000000" w:csb0="00040001" w:csb1="00000000"/>
    <w:embedRegular r:id="rId4" w:fontKey="{304DB7D0-940D-430E-9F6B-B1359C458DB4}"/>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92" w:leftChars="140" w:right="392" w:rightChars="140"/>
      <w:rPr>
        <w:rStyle w:val="7"/>
        <w:rFonts w:hint="eastAsia" w:ascii="宋体" w:hAnsi="宋体"/>
        <w:sz w:val="28"/>
      </w:rPr>
    </w:pPr>
    <w:r>
      <w:rPr>
        <w:rStyle w:val="7"/>
        <w:rFonts w:hint="eastAsia" w:ascii="仿宋_GB2312"/>
        <w:sz w:val="24"/>
      </w:rPr>
      <w:t xml:space="preserve">— </w:t>
    </w:r>
    <w:r>
      <w:rPr>
        <w:rStyle w:val="7"/>
        <w:rFonts w:ascii="宋体" w:hAnsi="宋体"/>
        <w:sz w:val="24"/>
      </w:rPr>
      <w:fldChar w:fldCharType="begin"/>
    </w:r>
    <w:r>
      <w:rPr>
        <w:rStyle w:val="7"/>
        <w:rFonts w:ascii="宋体" w:hAnsi="宋体"/>
        <w:sz w:val="24"/>
      </w:rPr>
      <w:instrText xml:space="preserve">PAGE  </w:instrText>
    </w:r>
    <w:r>
      <w:rPr>
        <w:rStyle w:val="7"/>
        <w:rFonts w:ascii="宋体" w:hAnsi="宋体"/>
        <w:sz w:val="24"/>
      </w:rPr>
      <w:fldChar w:fldCharType="separate"/>
    </w:r>
    <w:r>
      <w:rPr>
        <w:rStyle w:val="7"/>
        <w:rFonts w:ascii="宋体" w:hAnsi="宋体"/>
        <w:sz w:val="24"/>
      </w:rPr>
      <w:t>2</w:t>
    </w:r>
    <w:r>
      <w:rPr>
        <w:rStyle w:val="7"/>
        <w:rFonts w:ascii="宋体" w:hAnsi="宋体"/>
        <w:sz w:val="24"/>
      </w:rPr>
      <w:fldChar w:fldCharType="end"/>
    </w:r>
    <w:r>
      <w:rPr>
        <w:rStyle w:val="7"/>
        <w:rFonts w:hint="eastAsia" w:ascii="仿宋_GB2312"/>
        <w:sz w:val="24"/>
      </w:rPr>
      <w:t xml:space="preserve"> —</w:t>
    </w:r>
  </w:p>
  <w:p>
    <w:pPr>
      <w:pStyle w:val="4"/>
      <w:framePr w:hSpace="227" w:wrap="around" w:vAnchor="page" w:hAnchor="page" w:x="1532" w:yAlign="top"/>
      <w:ind w:right="360" w:firstLine="360"/>
      <w:rPr>
        <w:rStyle w:val="7"/>
      </w:rPr>
    </w:pP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20"/>
  <w:hyphenationZone w:val="360"/>
  <w:displayHorizontalDrawingGridEvery w:val="1"/>
  <w:displayVerticalDrawingGridEvery w:val="1"/>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08"/>
    <w:rsid w:val="0001160D"/>
    <w:rsid w:val="00030048"/>
    <w:rsid w:val="00032A10"/>
    <w:rsid w:val="000471C4"/>
    <w:rsid w:val="00070E41"/>
    <w:rsid w:val="0007227C"/>
    <w:rsid w:val="00080EB3"/>
    <w:rsid w:val="00086D1B"/>
    <w:rsid w:val="000964D0"/>
    <w:rsid w:val="000A59CF"/>
    <w:rsid w:val="000B688E"/>
    <w:rsid w:val="000D51C9"/>
    <w:rsid w:val="001241F1"/>
    <w:rsid w:val="001332A7"/>
    <w:rsid w:val="00134ADA"/>
    <w:rsid w:val="001641B6"/>
    <w:rsid w:val="00176DA1"/>
    <w:rsid w:val="001A260B"/>
    <w:rsid w:val="001C50D9"/>
    <w:rsid w:val="00210F44"/>
    <w:rsid w:val="00245BFF"/>
    <w:rsid w:val="00263F5E"/>
    <w:rsid w:val="00271076"/>
    <w:rsid w:val="002B7DB9"/>
    <w:rsid w:val="002C4F96"/>
    <w:rsid w:val="002D2CE9"/>
    <w:rsid w:val="002D3E90"/>
    <w:rsid w:val="002E1A95"/>
    <w:rsid w:val="002F7C06"/>
    <w:rsid w:val="00333DE6"/>
    <w:rsid w:val="003533B5"/>
    <w:rsid w:val="00354662"/>
    <w:rsid w:val="00362757"/>
    <w:rsid w:val="00376328"/>
    <w:rsid w:val="00380A83"/>
    <w:rsid w:val="00380E2F"/>
    <w:rsid w:val="00391AEE"/>
    <w:rsid w:val="003A7D96"/>
    <w:rsid w:val="003B17F5"/>
    <w:rsid w:val="003F43F9"/>
    <w:rsid w:val="00444EDE"/>
    <w:rsid w:val="004768C3"/>
    <w:rsid w:val="004945F3"/>
    <w:rsid w:val="004D31C2"/>
    <w:rsid w:val="00516B08"/>
    <w:rsid w:val="00534C03"/>
    <w:rsid w:val="005678D0"/>
    <w:rsid w:val="00582401"/>
    <w:rsid w:val="00585A29"/>
    <w:rsid w:val="005C16AC"/>
    <w:rsid w:val="005D1672"/>
    <w:rsid w:val="005D784B"/>
    <w:rsid w:val="005E3464"/>
    <w:rsid w:val="0060474E"/>
    <w:rsid w:val="006366E3"/>
    <w:rsid w:val="006A49C8"/>
    <w:rsid w:val="006B7007"/>
    <w:rsid w:val="006C2AF9"/>
    <w:rsid w:val="006C546F"/>
    <w:rsid w:val="006D1BF9"/>
    <w:rsid w:val="006D6887"/>
    <w:rsid w:val="006E18B7"/>
    <w:rsid w:val="0072388C"/>
    <w:rsid w:val="00730907"/>
    <w:rsid w:val="00771C9A"/>
    <w:rsid w:val="007802D0"/>
    <w:rsid w:val="007B41F3"/>
    <w:rsid w:val="007B6F15"/>
    <w:rsid w:val="007E39E1"/>
    <w:rsid w:val="007E6967"/>
    <w:rsid w:val="007F0255"/>
    <w:rsid w:val="00847E99"/>
    <w:rsid w:val="0089497C"/>
    <w:rsid w:val="008957FF"/>
    <w:rsid w:val="008C2E2D"/>
    <w:rsid w:val="008E4F0C"/>
    <w:rsid w:val="008F6BDD"/>
    <w:rsid w:val="00903324"/>
    <w:rsid w:val="00926DC1"/>
    <w:rsid w:val="00972090"/>
    <w:rsid w:val="0098709A"/>
    <w:rsid w:val="00993073"/>
    <w:rsid w:val="009B5F17"/>
    <w:rsid w:val="009F736E"/>
    <w:rsid w:val="00A0264D"/>
    <w:rsid w:val="00A214E3"/>
    <w:rsid w:val="00A27B47"/>
    <w:rsid w:val="00A41E33"/>
    <w:rsid w:val="00A70C28"/>
    <w:rsid w:val="00A91106"/>
    <w:rsid w:val="00AA7A43"/>
    <w:rsid w:val="00AD3D6D"/>
    <w:rsid w:val="00B2594B"/>
    <w:rsid w:val="00B30BCB"/>
    <w:rsid w:val="00B447C4"/>
    <w:rsid w:val="00B449C4"/>
    <w:rsid w:val="00B632AE"/>
    <w:rsid w:val="00B71ED5"/>
    <w:rsid w:val="00B732DA"/>
    <w:rsid w:val="00B7673D"/>
    <w:rsid w:val="00B826B6"/>
    <w:rsid w:val="00BA4AFE"/>
    <w:rsid w:val="00BB289F"/>
    <w:rsid w:val="00BE5974"/>
    <w:rsid w:val="00C0124C"/>
    <w:rsid w:val="00C21A8E"/>
    <w:rsid w:val="00C32F30"/>
    <w:rsid w:val="00C35270"/>
    <w:rsid w:val="00C40485"/>
    <w:rsid w:val="00C731A5"/>
    <w:rsid w:val="00CA0E50"/>
    <w:rsid w:val="00CB0671"/>
    <w:rsid w:val="00CB0FA9"/>
    <w:rsid w:val="00D05A3A"/>
    <w:rsid w:val="00D10BA5"/>
    <w:rsid w:val="00D17916"/>
    <w:rsid w:val="00D263D0"/>
    <w:rsid w:val="00D51692"/>
    <w:rsid w:val="00D520CD"/>
    <w:rsid w:val="00D52390"/>
    <w:rsid w:val="00D851D2"/>
    <w:rsid w:val="00D85582"/>
    <w:rsid w:val="00DA5EC7"/>
    <w:rsid w:val="00DC2B2D"/>
    <w:rsid w:val="00DD7753"/>
    <w:rsid w:val="00DE0760"/>
    <w:rsid w:val="00E107B5"/>
    <w:rsid w:val="00E11831"/>
    <w:rsid w:val="00E509F8"/>
    <w:rsid w:val="00E51B99"/>
    <w:rsid w:val="00E53F4B"/>
    <w:rsid w:val="00E601B1"/>
    <w:rsid w:val="00E86BED"/>
    <w:rsid w:val="00E93668"/>
    <w:rsid w:val="00E96F81"/>
    <w:rsid w:val="00EC0088"/>
    <w:rsid w:val="00ED2B8A"/>
    <w:rsid w:val="00ED6DA8"/>
    <w:rsid w:val="00EE27DD"/>
    <w:rsid w:val="00F0140A"/>
    <w:rsid w:val="00F168E8"/>
    <w:rsid w:val="00F65D62"/>
    <w:rsid w:val="00F82F49"/>
    <w:rsid w:val="00F871B5"/>
    <w:rsid w:val="00FA5745"/>
    <w:rsid w:val="00FC12DB"/>
    <w:rsid w:val="00FC5340"/>
    <w:rsid w:val="00FF4D79"/>
    <w:rsid w:val="00FF5863"/>
    <w:rsid w:val="07D809A8"/>
    <w:rsid w:val="26C83EF4"/>
    <w:rsid w:val="688218AD"/>
    <w:rsid w:val="6EBC252E"/>
    <w:rsid w:val="70A372F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line="640" w:lineRule="atLeast"/>
    </w:pPr>
    <w:rPr>
      <w:rFonts w:eastAsia="仿宋_GB2312"/>
      <w:sz w:val="32"/>
    </w:rPr>
  </w:style>
  <w:style w:type="paragraph" w:styleId="3">
    <w:name w:val="Balloon Text"/>
    <w:basedOn w:val="1"/>
    <w:link w:val="8"/>
    <w:qFormat/>
    <w:uiPriority w:val="0"/>
    <w:pPr>
      <w:spacing w:line="240" w:lineRule="auto"/>
    </w:pPr>
    <w:rPr>
      <w:sz w:val="18"/>
      <w:szCs w:val="18"/>
    </w:rPr>
  </w:style>
  <w:style w:type="paragraph" w:styleId="4">
    <w:name w:val="footer"/>
    <w:basedOn w:val="1"/>
    <w:qFormat/>
    <w:uiPriority w:val="0"/>
    <w:pPr>
      <w:tabs>
        <w:tab w:val="center" w:pos="4153"/>
        <w:tab w:val="right" w:pos="8306"/>
        <w:tab w:val="clear" w:pos="0"/>
      </w:tabs>
      <w:jc w:val="left"/>
    </w:pPr>
    <w:rPr>
      <w:sz w:val="18"/>
      <w:szCs w:val="18"/>
    </w:rPr>
  </w:style>
  <w:style w:type="character" w:styleId="7">
    <w:name w:val="page number"/>
    <w:basedOn w:val="6"/>
    <w:uiPriority w:val="0"/>
  </w:style>
  <w:style w:type="character" w:customStyle="1" w:styleId="8">
    <w:name w:val=" Char Char"/>
    <w:link w:val="3"/>
    <w:uiPriority w:val="0"/>
    <w:rPr>
      <w:kern w:val="2"/>
      <w:sz w:val="18"/>
      <w:szCs w:val="18"/>
    </w:rPr>
  </w:style>
  <w:style w:type="paragraph" w:customStyle="1" w:styleId="9">
    <w:name w:val="汇编正文"/>
    <w:basedOn w:val="1"/>
    <w:uiPriority w:val="0"/>
    <w:pPr>
      <w:tabs>
        <w:tab w:val="clear" w:pos="0"/>
      </w:tabs>
      <w:adjustRightInd/>
      <w:snapToGrid/>
      <w:spacing w:line="240" w:lineRule="auto"/>
      <w:ind w:firstLine="560" w:firstLineChars="200"/>
    </w:pPr>
    <w:rPr>
      <w:rFonts w:cs="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20140;&#2145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9"/>
    <customShpInfo spid="_x0000_s1030"/>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京发.dot</Template>
  <Pages>1</Pages>
  <Words>827</Words>
  <Characters>4718</Characters>
  <Lines>39</Lines>
  <Paragraphs>11</Paragraphs>
  <TotalTime>5</TotalTime>
  <ScaleCrop>false</ScaleCrop>
  <LinksUpToDate>false</LinksUpToDate>
  <CharactersWithSpaces>5534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2019-12-19T01:57:00Z</dcterms:created>
  <dc:creator>WL</dc:creator>
  <cp:lastModifiedBy>Ellie </cp:lastModifiedBy>
  <cp:lastPrinted>2021-06-30T08:08:57Z</cp:lastPrinted>
  <dcterms:modified xsi:type="dcterms:W3CDTF">2021-06-30T08:19:55Z</dcterms:modified>
  <dc:title>中地大京发〔2005〕号</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14F525B27D7148619CFCD3B7C7184F46</vt:lpwstr>
  </property>
</Properties>
</file>